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54F5" w14:textId="77777777" w:rsidR="00B32478" w:rsidRPr="00B539D8" w:rsidRDefault="00B32478" w:rsidP="004B3D7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2BB2252E" w14:textId="36047C7B" w:rsidR="00B32478" w:rsidRPr="00B539D8" w:rsidRDefault="00B32478" w:rsidP="000807B0">
      <w:pPr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</w:p>
    <w:p w14:paraId="6C4917F2" w14:textId="5958AAA4" w:rsidR="00B32478" w:rsidRPr="00B539D8" w:rsidRDefault="00B32478" w:rsidP="004B3D70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1" w:name="_Hlk27033838"/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1"/>
    <w:p w14:paraId="4B288EA2" w14:textId="557C1EA8" w:rsidR="00B32478" w:rsidRPr="00B539D8" w:rsidRDefault="00B32478" w:rsidP="004B3D7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D342E6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Номи мансаб – мутахассиси пешбари 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32121C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6DF4B018" w14:textId="7BD9FEDB" w:rsidR="00436DCB" w:rsidRPr="00B539D8" w:rsidRDefault="00B32478" w:rsidP="004B3D7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2. Мансаби мазкур тиб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категорияи</w:t>
      </w:r>
      <w:r w:rsidR="0013503B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шашум 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мансуб аст.</w:t>
      </w:r>
    </w:p>
    <w:p w14:paraId="5F14815A" w14:textId="36104714" w:rsidR="00B32478" w:rsidRPr="00B539D8" w:rsidRDefault="00B32478" w:rsidP="004B3D7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3. </w:t>
      </w:r>
      <w:r w:rsidR="0095363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утахассиси</w:t>
      </w:r>
      <w:r w:rsidR="0095363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пешбари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</w:t>
      </w:r>
      <w:r w:rsidR="0095363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–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мутахассис</w:t>
      </w:r>
      <w:r w:rsidR="0095363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пешбар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) аз тарафи Сардори Хадамоти назорати давлатии тандурустӣ ва ҳифзи иҷтимоии аҳол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30B3449F" w14:textId="48B76978" w:rsidR="00B32478" w:rsidRPr="00B539D8" w:rsidRDefault="00B32478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олкунандаи мансаби мазкур ба сардори 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тобеъ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685C42F4" w14:textId="6B07B48A" w:rsidR="0084102F" w:rsidRPr="00B539D8" w:rsidRDefault="00627A5E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13503B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 пешбар</w:t>
      </w:r>
      <w:r w:rsidR="0025323C" w:rsidRPr="00B539D8">
        <w:rPr>
          <w:rFonts w:asciiTheme="majorBidi" w:hAnsiTheme="majorBidi" w:cstheme="majorBidi"/>
          <w:sz w:val="28"/>
          <w:szCs w:val="28"/>
          <w:lang w:val="tg-Cyrl-TJ"/>
        </w:rPr>
        <w:t>и шуъба</w:t>
      </w:r>
      <w:r w:rsidR="0084102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ба </w:t>
      </w:r>
      <w:r w:rsidR="0025323C" w:rsidRPr="00B539D8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мутахассиси шуъба</w:t>
      </w:r>
      <w:r w:rsidR="0025323C" w:rsidRPr="00B539D8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дар давраи мува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озир набудани </w:t>
      </w:r>
      <w:r w:rsidR="0025323C" w:rsidRPr="00B539D8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4B3D70" w:rsidRPr="00B539D8">
        <w:rPr>
          <w:rFonts w:asciiTheme="majorBidi" w:hAnsiTheme="majorBidi" w:cstheme="majorBidi"/>
          <w:sz w:val="28"/>
          <w:szCs w:val="28"/>
          <w:lang w:val="tg-Cyrl-TJ"/>
        </w:rPr>
        <w:t>мутахассиси шуъба</w:t>
      </w:r>
      <w:r w:rsidR="0025323C" w:rsidRPr="00B539D8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 пешбари шуъба вогузор карда мешавад.</w:t>
      </w:r>
    </w:p>
    <w:p w14:paraId="36817783" w14:textId="31DED503" w:rsidR="00D254A8" w:rsidRPr="00B539D8" w:rsidRDefault="00684C33" w:rsidP="00D254A8">
      <w:pPr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6. Мутахассиси пешбари шуъба 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бо кормандони сохтории Сарраёсати Хадамоти назорати давлатии тандуруст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 (минъбад – Сарраёсат)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>амкор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менамояд.</w:t>
      </w:r>
    </w:p>
    <w:p w14:paraId="1FD2B382" w14:textId="77777777" w:rsidR="00D254A8" w:rsidRPr="00B539D8" w:rsidRDefault="00D254A8" w:rsidP="004B3D7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</w:p>
    <w:p w14:paraId="713D50AC" w14:textId="70A90B33" w:rsidR="001447B3" w:rsidRPr="00B539D8" w:rsidRDefault="001447B3" w:rsidP="004B3D7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584CDD81" w14:textId="461CBF76" w:rsidR="00684C33" w:rsidRPr="00B539D8" w:rsidRDefault="001447B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Барои мансаби мутахассиси пешбари шуъба талаботи тахассусии зерин му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17DA83FE" w14:textId="786EB38A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та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силоти олии тиббӣ;</w:t>
      </w:r>
    </w:p>
    <w:p w14:paraId="350670DB" w14:textId="41BFAA8D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- 1 сол соби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аи умумии ме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нат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53244345" w14:textId="75DBF52C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lastRenderedPageBreak/>
        <w:t>- донистани таърих, фар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анг, му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аддасоти милл</w:t>
      </w:r>
      <w:r w:rsidR="00B539D8" w:rsidRP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, забони давлат</w:t>
      </w:r>
      <w:r w:rsidR="00B539D8" w:rsidRP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, як забони хори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B539D8" w:rsidRP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3135935F" w14:textId="5E5C97D9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самт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асосии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сиёсати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дохил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хори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6F636D2A" w14:textId="3E46736D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Конститутсияи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онун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санад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укии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со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ав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инчунин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санад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байналмилалии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эътирофнамудаи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дадори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мансабии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r w:rsidR="004B3D70" w:rsidRPr="00B539D8">
        <w:rPr>
          <w:rFonts w:asciiTheme="majorBidi" w:hAnsiTheme="majorBidi" w:cstheme="majorBidi"/>
          <w:sz w:val="28"/>
          <w:szCs w:val="28"/>
          <w:lang w:val="tg-Cyrl-TJ"/>
        </w:rPr>
        <w:t>мутахассиси пешбар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танзим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медароранд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545FD34D" w14:textId="7CF63EC2" w:rsidR="00684C33" w:rsidRPr="00B539D8" w:rsidRDefault="00684C33" w:rsidP="004B3D70">
      <w:pPr>
        <w:spacing w:after="0"/>
        <w:ind w:right="-284"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мав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дониш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ро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бар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идоракун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бана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шагирии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раванди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тобеон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7B3A124D" w14:textId="608BFBBC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мав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хуби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муошират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аз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орати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ро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мондани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амкор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ангоми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татби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манфиат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давлат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7DDD124C" w14:textId="28E95BED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на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камтар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аз 1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маротиба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дар 3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баланд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бардоштани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тахассуси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касб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2513F768" w14:textId="77777777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карда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тавонистан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компютер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.</w:t>
      </w:r>
    </w:p>
    <w:p w14:paraId="0A0705C2" w14:textId="35BC35D7" w:rsidR="00684C3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8. 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шуъба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бояд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талаботи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махсус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авоб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ад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:</w:t>
      </w:r>
    </w:p>
    <w:p w14:paraId="4A74A710" w14:textId="7F5000A1" w:rsidR="006345D3" w:rsidRPr="00B539D8" w:rsidRDefault="00684C33" w:rsidP="004B3D7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донишу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малака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истифодабарии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онунгузории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аз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дар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со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аи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тандуруст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хизмати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давлат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ме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нат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бошад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.</w:t>
      </w:r>
    </w:p>
    <w:p w14:paraId="7839E481" w14:textId="5822B46F" w:rsidR="00D254A8" w:rsidRPr="00B539D8" w:rsidRDefault="0084102F" w:rsidP="004B3D70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bookmarkStart w:id="2" w:name="_Hlk27033864"/>
      <w:r w:rsidRPr="00B539D8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</w:t>
      </w:r>
    </w:p>
    <w:p w14:paraId="600024F1" w14:textId="77777777" w:rsidR="00714FCF" w:rsidRPr="00B539D8" w:rsidRDefault="006345D3" w:rsidP="00D254A8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ПЕШБАРИ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</w:p>
    <w:p w14:paraId="009629F7" w14:textId="227AC6CB" w:rsidR="00B873FA" w:rsidRPr="00B539D8" w:rsidRDefault="00D254A8" w:rsidP="00D254A8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bookmarkStart w:id="3" w:name="_Hlk27033919"/>
      <w:bookmarkEnd w:id="2"/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9. </w:t>
      </w:r>
      <w:r w:rsidR="00B873FA" w:rsidRPr="00B539D8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шуъба 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B873FA" w:rsidRPr="00B539D8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B873FA" w:rsidRPr="00B539D8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B873FA" w:rsidRPr="00B539D8">
        <w:rPr>
          <w:rFonts w:asciiTheme="majorBidi" w:hAnsiTheme="majorBidi" w:cstheme="majorBidi"/>
          <w:sz w:val="28"/>
          <w:szCs w:val="28"/>
          <w:lang w:val="tg-Cyrl-TJ"/>
        </w:rPr>
        <w:t>ои аз тарафи сардори шуъба ба зимааш гузоштаро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B873FA" w:rsidRPr="00B539D8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1BD4983D" w14:textId="7D4899AB" w:rsidR="00D254A8" w:rsidRPr="00B539D8" w:rsidRDefault="00D254A8" w:rsidP="00D254A8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</w:t>
      </w:r>
      <w:r w:rsidR="00EE42A0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0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 ва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од намудани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бо тартиби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арраргардидаи Хадамот иштирок менамояд.</w:t>
      </w:r>
    </w:p>
    <w:p w14:paraId="45E115C8" w14:textId="52691C61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11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Назорати риояи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Тартиби хизматрасонии тиббию санитар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ба ша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рвандони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дар муассиса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системаи давлатии тандуруст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 аз 2 декабри соли 2008, №600 амали менамояд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670D72C8" w14:textId="1B20FD7A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12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Назорати риояи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укумати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uz-Cyrl-UZ"/>
        </w:rPr>
        <w:t>«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Дар бораи Тартиби экспертизаи корношоямии мува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атии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дар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табобатию профилактик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» аз 30 марти соли 2013, №146 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амали менамояд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09F95201" w14:textId="7A76666F" w:rsidR="00D254A8" w:rsidRPr="00B539D8" w:rsidRDefault="00EE42A0" w:rsidP="00D254A8">
      <w:pPr>
        <w:spacing w:after="0"/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13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bookmarkStart w:id="4" w:name="_Hlk26914158"/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Нозорати таъмини имтиёзҳо ва кафолатҳои давлатии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умла назорати 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расонидани к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мак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ои ройгони тиббию санитар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 xml:space="preserve"> ба а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икистон</w:t>
      </w:r>
      <w:bookmarkEnd w:id="4"/>
      <w:r w:rsidR="00D254A8" w:rsidRPr="00B539D8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.</w:t>
      </w:r>
    </w:p>
    <w:p w14:paraId="3CCBA0B1" w14:textId="78CE7E3F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14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Назорати дурустии таъйин ва пардохти сарива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тии кумакпули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кумакпули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унвониро ба оила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камбизоат, ки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исоби бу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ети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урияв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мабла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гузор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мешаванд, инчунин назорати фаъолияти марбутаи комиссия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рию но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иявиро 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 меди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6AE08635" w14:textId="6CF6F75A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15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Назорати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ии Вазорати тандуруст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икистонро дар 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табобатию пешгир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42898C46" w14:textId="5AF79344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16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иро, ки барои мувофи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карда шудаанд, муста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дигар кормандони шуъба баррас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намуда, хулосаи Сарраёсат ва ё Хадамотро омода менамояд.</w:t>
      </w:r>
    </w:p>
    <w:p w14:paraId="31D73E5C" w14:textId="59C460CD" w:rsidR="00D254A8" w:rsidRPr="00B539D8" w:rsidRDefault="00EE42A0" w:rsidP="00D254A8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17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Мавзуъ ва 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ияти камбуди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ошкоргардидаро ба субъект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хо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агидор шар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дода, тадбир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оро оид ба бартараф намудани 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ба амал бароварда, ба пин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 кардани 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намеди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29801C9A" w14:textId="022FBFA8" w:rsidR="00D254A8" w:rsidRPr="00B539D8" w:rsidRDefault="00EE42A0" w:rsidP="00D254A8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18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нати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иш ва назорат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гузаронидашуда тиб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тартиби амалкунанда санад тартиб дода, маълумоти муфассал бо фикру хулоса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мушаххас омода намуда, дар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арраршуда барои баррас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чора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ҷӯӣ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ба сардори шуъба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32D5F6DE" w14:textId="110FB37B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19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Маълумот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таввассути восита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ахбори омма па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ншударо мавриди ом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зиш,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лил ва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окима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меди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556C81F5" w14:textId="7CE17EC4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20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Сарива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 арзу шикоят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ониби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воридшударо мавриди сан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иш ва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лил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дода, аз нати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он ахбороти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дуруст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3EC26FA4" w14:textId="1D985F31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21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оид ба гузаронидани сан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4441C609" w14:textId="06C14BBA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22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Назорати фаъолияти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тимоиро, ки ба расонидани хизматрасонии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ба гур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ӯҳҳ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ало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идаи 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(маъюбон, шахсони яккаю тан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бепарастор) маш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уланд, ба 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мемонад.</w:t>
      </w:r>
    </w:p>
    <w:p w14:paraId="2A5730D8" w14:textId="37137B87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23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bookmarkStart w:id="5" w:name="_Hlk26903474"/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Лои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аи тавсия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методии татби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 фаъолияти шуъба дахлдоштаро муста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дигар кормандони шуъба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 менамояд</w:t>
      </w:r>
      <w:bookmarkEnd w:id="5"/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6DF9A5AF" w14:textId="75045E59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24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bookmarkStart w:id="6" w:name="_Hlk26903008"/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Лои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 фаъолияти шуъба дахлдоштаро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 менамояд</w:t>
      </w:r>
      <w:bookmarkEnd w:id="6"/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1D5614E6" w14:textId="28326287" w:rsidR="00EE42A0" w:rsidRPr="00B539D8" w:rsidRDefault="00EE42A0" w:rsidP="00EE42A0">
      <w:pPr>
        <w:spacing w:after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25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bookmarkStart w:id="7" w:name="_Hlk26903951"/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Лои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B539D8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менамояд.</w:t>
      </w:r>
    </w:p>
    <w:bookmarkEnd w:id="7"/>
    <w:p w14:paraId="0A6C8BCE" w14:textId="6E4487F8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26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Мавод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дахлдори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вайронкунии маъмуриро мутоби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Кодекси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Кодекси мурофиаи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тартиб дода, ба сардори шуъба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013C25EC" w14:textId="4250B3AD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27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Сифати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оро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ониби шахсони во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ки расонидани кумаки тиббию санитариро ба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амал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месозанд назорат менамояд.</w:t>
      </w:r>
    </w:p>
    <w:p w14:paraId="7B87782B" w14:textId="5C1F53FA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28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Ҳамо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ангсозии байнисо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ав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назорати давлатии фаъолияти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 меди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1719F49F" w14:textId="507EF30B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29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Ҳу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истифодабарандагони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тимоиро ба гирифтани кумак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тиббию санитар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 ва сифат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таъмин менамояд.</w:t>
      </w:r>
    </w:p>
    <w:p w14:paraId="59CA4576" w14:textId="5B0EC7CF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30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Фаъолияти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айридавлатиро назорат менамояд.</w:t>
      </w:r>
    </w:p>
    <w:p w14:paraId="3FD7A791" w14:textId="4EFD4152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31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Назорати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араёни татби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сиёсати 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со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саломат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рвандонро бобати таъмини сифати дахлдори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ки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ониби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 дода мешаванд, таъмин менамояд.</w:t>
      </w:r>
    </w:p>
    <w:p w14:paraId="4F444E80" w14:textId="76EBDA94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32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Сифати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оро аз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ониби шахсони во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ки расонидани 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маки тиббию санитариро ба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амал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месозанд, дар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назорат менамояд.</w:t>
      </w:r>
    </w:p>
    <w:p w14:paraId="0A8462C3" w14:textId="3F0C06CA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33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Сифати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ташхис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(озмоишго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о,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ташхиси вазифав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томографияи компютер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томографияи магнитии резонанс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ташхиси фаросавт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рентген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айра)-ро назорат менамояд.</w:t>
      </w:r>
    </w:p>
    <w:p w14:paraId="13CD99A6" w14:textId="16EB3CB2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34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Ҷи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ати бартараф намудани номутоби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ати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дар фаъолияти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ки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ангоми сан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ишхо ва экспертиза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аккредитатсион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ошкор карда шудаанд тавсия ва амрнома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518C41BB" w14:textId="3F430941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35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Ба баррасии сардори Сарраёсат оид ба такмил додани фаъолияти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айридавлатиро бе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тар намудани сифати хизматрасони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тиббии ба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расонидашаванда таклиф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0CC28744" w14:textId="50B2D246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36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Назоратро аз болои фаъолияти 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комиссияхои табиб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табибию машварат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комиссия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оид ба сифати хизматрасонии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бехатарии 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маки тибб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комиссия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лили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марган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омии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айридавлатиро ба 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мемонад.</w:t>
      </w:r>
    </w:p>
    <w:p w14:paraId="1DCBF780" w14:textId="40394042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37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Фе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(муассиса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табобатию пешгир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шифоию осоишго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рентген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озмоишго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клиник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тиббию биолог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) ба истиснои озмоишго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санҷиш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калибровкакунон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сертификатсион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пеш мебарад.</w:t>
      </w:r>
    </w:p>
    <w:p w14:paraId="34E29B07" w14:textId="62BD81D3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38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Иштирок дар амали намудани фаъолияти шуъба, на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шаи кори,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исоботи доим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, бана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шагирии фаъолияти шуъба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анги бо сардои шуъба.</w:t>
      </w:r>
    </w:p>
    <w:p w14:paraId="746237DA" w14:textId="4274D091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39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Фаъ</w:t>
      </w:r>
      <w:r w:rsidR="0082759C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олияти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2759C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2759C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ангсозиро бо иҷозати расмии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сардори шуъба бо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зерин ба 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мемонад:</w:t>
      </w:r>
    </w:p>
    <w:p w14:paraId="77059E01" w14:textId="4E5027ED" w:rsidR="00D254A8" w:rsidRPr="00B539D8" w:rsidRDefault="00D254A8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2D8B774A" w14:textId="2FF579D9" w:rsidR="003148DF" w:rsidRPr="00B539D8" w:rsidRDefault="003148DF" w:rsidP="003148DF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дар вилояти Хатлон ва дигар ма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B539D8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5A6C0D26" w14:textId="19200E3F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40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7E415EA4" w14:textId="15434DD3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41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 ва солонаи худ ба сардори шуъба дар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2CD8B2BD" w14:textId="1CD1A715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42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Бо супориши сардори шуъба дар кори комиссия, гуру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104DCB90" w14:textId="4DAA7D90" w:rsidR="00D254A8" w:rsidRPr="00B539D8" w:rsidRDefault="00EE42A0" w:rsidP="00D254A8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43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амалкунанда дигар супориш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сардори шуъбаро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D254A8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p w14:paraId="1387110E" w14:textId="727F5597" w:rsidR="00714FCF" w:rsidRPr="00B539D8" w:rsidRDefault="0084102F" w:rsidP="004B3D70">
      <w:pPr>
        <w:pStyle w:val="2"/>
        <w:spacing w:before="240" w:line="276" w:lineRule="auto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4</w:t>
      </w:r>
      <w:r w:rsidR="006345D3" w:rsidRPr="00B539D8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ҚҲ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МУТАХАССИСИ </w:t>
      </w:r>
      <w:bookmarkEnd w:id="3"/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ПЕШБАР</w:t>
      </w:r>
    </w:p>
    <w:p w14:paraId="3FA61356" w14:textId="69A28D7A" w:rsidR="00627A5E" w:rsidRPr="00B539D8" w:rsidRDefault="00EE42A0" w:rsidP="004B3D7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44</w:t>
      </w:r>
      <w:r w:rsidR="00627A5E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</w:t>
      </w:r>
      <w:r w:rsidR="0084102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627A5E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27A5E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27A5E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627A5E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6140AE7F" w14:textId="7323FBF8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баррасии масъала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ба фаъолияти шуъба дахлдошта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09731954" w14:textId="0BC938A0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1F9F612B" w14:textId="7F3AA4F8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дар ихтиёри шуъба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405F6432" w14:textId="723E93A9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масъала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ти назорати шуъба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2693A722" w14:textId="21C39B54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097F9C72" w14:textId="337D083B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8" w:name="_Hlk26008532"/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намудани камбуди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шуъба оид ба 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bookmarkEnd w:id="8"/>
    <w:p w14:paraId="7FA173C3" w14:textId="7746B671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шуъба дахл доранд, ташкил ва гузаронад;</w:t>
      </w:r>
    </w:p>
    <w:p w14:paraId="6FE30270" w14:textId="6EF6C042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шуъба ба сардори шуъба таклиф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72E1739A" w14:textId="7949D140" w:rsidR="00627A5E" w:rsidRPr="00B539D8" w:rsidRDefault="00627A5E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4E1CD0F5" w14:textId="302A2DA9" w:rsidR="004C7FF3" w:rsidRPr="00B539D8" w:rsidRDefault="00EE42A0" w:rsidP="004C7FF3">
      <w:pPr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45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. Мутахассиси пешбари шуъба дорои дигар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қҳ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ое мебошад, ки санад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>икистон пешбин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4C7FF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намудаанд.</w:t>
      </w:r>
    </w:p>
    <w:p w14:paraId="42892424" w14:textId="77777777" w:rsidR="0095363F" w:rsidRPr="00B539D8" w:rsidRDefault="0084102F" w:rsidP="000807B0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5</w:t>
      </w:r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. </w:t>
      </w:r>
      <w:bookmarkStart w:id="9" w:name="_Hlk27033941"/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МАСЪУЛИЯТИ МУТАХАССИСИ </w:t>
      </w:r>
      <w:bookmarkEnd w:id="9"/>
      <w:r w:rsidR="0095363F" w:rsidRPr="00B539D8">
        <w:rPr>
          <w:rFonts w:asciiTheme="majorBidi" w:hAnsiTheme="majorBidi" w:cstheme="majorBidi"/>
          <w:sz w:val="28"/>
          <w:szCs w:val="28"/>
          <w:lang w:val="tg-Cyrl-TJ"/>
        </w:rPr>
        <w:t>ПЕШБАР</w:t>
      </w:r>
    </w:p>
    <w:p w14:paraId="223C4A74" w14:textId="7302184E" w:rsidR="00684C33" w:rsidRPr="00B539D8" w:rsidRDefault="00EE42A0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bookmarkStart w:id="10" w:name="_Hlk27033779"/>
      <w:r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>46</w:t>
      </w:r>
      <w:r w:rsidR="00284C11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шуъба</w:t>
      </w:r>
      <w:r w:rsidR="0084102F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дорои чунин масъулият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>о мебошад:</w:t>
      </w:r>
    </w:p>
    <w:p w14:paraId="7E0101A7" w14:textId="27663B16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bookmarkStart w:id="11" w:name="_Hlk26008853"/>
      <w:r w:rsidRPr="00B539D8">
        <w:rPr>
          <w:rFonts w:asciiTheme="majorBidi" w:hAnsiTheme="majorBidi" w:cstheme="majorBidi"/>
          <w:sz w:val="28"/>
          <w:szCs w:val="28"/>
          <w:lang w:val="tg-Cyrl-TJ"/>
        </w:rPr>
        <w:lastRenderedPageBreak/>
        <w:t>- барои пешни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ангоми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абул ба хизмати давлат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07A968BF" w14:textId="19E870FB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мав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удияти мамониат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ои му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аррарнамудаи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онуни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09240B48" w14:textId="43979741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барои риоя накардани ма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дудият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ое, ки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онун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аррар намудаанд;</w:t>
      </w:r>
    </w:p>
    <w:p w14:paraId="46D17CDB" w14:textId="3374BDEE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, давлат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ои меъёрии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икистон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ифз карда мешаванд;</w:t>
      </w:r>
    </w:p>
    <w:p w14:paraId="6DAFC422" w14:textId="3F3BE992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- барои риоя накардани меъёр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ои му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икистон ва </w:t>
      </w:r>
      <w:bookmarkStart w:id="12" w:name="_Hlk26052159"/>
      <w:r w:rsidRPr="00B539D8">
        <w:rPr>
          <w:rFonts w:asciiTheme="majorBidi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омоти сан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иш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, ки бо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 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арори 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укумати 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B539D8">
        <w:rPr>
          <w:rFonts w:asciiTheme="majorBidi" w:hAnsiTheme="majorBidi" w:cstheme="majorBidi"/>
          <w:bCs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12"/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ангоми 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ои мансаб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0B043FBF" w14:textId="563AAF20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онунгузории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ашну маросим</w:t>
      </w:r>
      <w:r w:rsidR="00B539D8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B539D8">
        <w:rPr>
          <w:rFonts w:asciiTheme="majorBidi" w:hAnsiTheme="majorBidi" w:cstheme="majorBidi"/>
          <w:sz w:val="28"/>
          <w:szCs w:val="28"/>
          <w:lang w:val="tg-Cyrl-TJ"/>
        </w:rPr>
        <w:t>о;</w:t>
      </w:r>
    </w:p>
    <w:p w14:paraId="3D0E2B5F" w14:textId="28B62E9C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риоя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накардани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интизоми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ме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нат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оида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тартиботи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дохил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63A2C310" w14:textId="1DC0C77A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сарива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т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ё ба таври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дахлдор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нагардидани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вазифа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раёсат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762217B3" w14:textId="375D4D20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пешни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накардан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ё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пешни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оди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нодурусти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эъломия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оид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андоз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аз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даромад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оид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вазъи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амволии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хизматчии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давлатии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маъмур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дар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му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лат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арраргардида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;</w:t>
      </w:r>
    </w:p>
    <w:p w14:paraId="14F41488" w14:textId="5088415F" w:rsidR="00684C33" w:rsidRPr="00B539D8" w:rsidRDefault="00684C33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масъулияте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санад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ум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Pr="00B539D8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То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Pr="00B539D8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му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Pr="00B539D8">
        <w:rPr>
          <w:rFonts w:asciiTheme="majorBidi" w:hAnsiTheme="majorBidi" w:cstheme="majorBidi"/>
          <w:sz w:val="28"/>
          <w:szCs w:val="28"/>
        </w:rPr>
        <w:t>аррар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39D8">
        <w:rPr>
          <w:rFonts w:asciiTheme="majorBidi" w:hAnsiTheme="majorBidi" w:cstheme="majorBidi"/>
          <w:sz w:val="28"/>
          <w:szCs w:val="28"/>
        </w:rPr>
        <w:t>намудаанд</w:t>
      </w:r>
      <w:proofErr w:type="spellEnd"/>
      <w:r w:rsidRPr="00B539D8">
        <w:rPr>
          <w:rFonts w:asciiTheme="majorBidi" w:hAnsiTheme="majorBidi" w:cstheme="majorBidi"/>
          <w:sz w:val="28"/>
          <w:szCs w:val="28"/>
        </w:rPr>
        <w:t>.</w:t>
      </w:r>
    </w:p>
    <w:p w14:paraId="72C46B76" w14:textId="66349D7B" w:rsidR="00684C33" w:rsidRPr="00B539D8" w:rsidRDefault="00EE42A0" w:rsidP="004B3D7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539D8">
        <w:rPr>
          <w:rFonts w:asciiTheme="majorBidi" w:hAnsiTheme="majorBidi" w:cstheme="majorBidi"/>
          <w:sz w:val="28"/>
          <w:szCs w:val="28"/>
          <w:lang w:val="tg-Cyrl-TJ"/>
        </w:rPr>
        <w:t>47</w:t>
      </w:r>
      <w:r w:rsidR="00684C33" w:rsidRPr="00B539D8">
        <w:rPr>
          <w:rFonts w:asciiTheme="majorBidi" w:hAnsiTheme="majorBidi" w:cstheme="majorBidi"/>
          <w:sz w:val="28"/>
          <w:szCs w:val="28"/>
        </w:rPr>
        <w:t xml:space="preserve">. </w:t>
      </w:r>
      <w:r w:rsidR="00684C33" w:rsidRPr="00B539D8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шуъба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накардан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ё ба таври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дахлдор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накардани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дадори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мансаб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интизоми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ме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нат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қ</w:t>
      </w:r>
      <w:r w:rsidR="00684C33" w:rsidRPr="00B539D8">
        <w:rPr>
          <w:rFonts w:asciiTheme="majorBidi" w:hAnsiTheme="majorBidi" w:cstheme="majorBidi"/>
          <w:sz w:val="28"/>
          <w:szCs w:val="28"/>
        </w:rPr>
        <w:t>оида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тартиботи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дохил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истифодаи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ғ</w:t>
      </w:r>
      <w:r w:rsidR="00684C33" w:rsidRPr="00B539D8">
        <w:rPr>
          <w:rFonts w:asciiTheme="majorBidi" w:hAnsiTheme="majorBidi" w:cstheme="majorBidi"/>
          <w:sz w:val="28"/>
          <w:szCs w:val="28"/>
        </w:rPr>
        <w:t>айрима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="00684C33" w:rsidRPr="00B539D8">
        <w:rPr>
          <w:rFonts w:asciiTheme="majorBidi" w:hAnsiTheme="majorBidi" w:cstheme="majorBidi"/>
          <w:sz w:val="28"/>
          <w:szCs w:val="28"/>
        </w:rPr>
        <w:t>саднок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нобуд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сохтани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моликияти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и</w:t>
      </w:r>
      <w:r w:rsidR="00B539D8">
        <w:rPr>
          <w:rFonts w:asciiTheme="majorBidi" w:hAnsiTheme="majorBidi" w:cstheme="majorBidi"/>
          <w:sz w:val="28"/>
          <w:szCs w:val="28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у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дадори</w:t>
      </w:r>
      <w:r w:rsidR="00B539D8">
        <w:rPr>
          <w:rFonts w:asciiTheme="majorBidi" w:hAnsiTheme="majorBidi" w:cstheme="majorBidi"/>
          <w:sz w:val="28"/>
          <w:szCs w:val="28"/>
        </w:rPr>
        <w:t>ҳ</w:t>
      </w:r>
      <w:r w:rsidR="00684C33" w:rsidRPr="00B539D8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мансаб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вобастакардашуда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тиб</w:t>
      </w:r>
      <w:r w:rsidR="00B539D8">
        <w:rPr>
          <w:rFonts w:asciiTheme="majorBidi" w:hAnsiTheme="majorBidi" w:cstheme="majorBidi"/>
          <w:sz w:val="28"/>
          <w:szCs w:val="28"/>
        </w:rPr>
        <w:t>қ</w:t>
      </w:r>
      <w:r w:rsidR="00684C33" w:rsidRPr="00B539D8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қ</w:t>
      </w:r>
      <w:r w:rsidR="00684C33" w:rsidRPr="00B539D8">
        <w:rPr>
          <w:rFonts w:asciiTheme="majorBidi" w:hAnsiTheme="majorBidi" w:cstheme="majorBidi"/>
          <w:sz w:val="28"/>
          <w:szCs w:val="28"/>
        </w:rPr>
        <w:t>онунгузор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="00B539D8">
        <w:rPr>
          <w:rFonts w:asciiTheme="majorBidi" w:hAnsiTheme="majorBidi" w:cstheme="majorBidi"/>
          <w:sz w:val="28"/>
          <w:szCs w:val="28"/>
        </w:rPr>
        <w:t>ҷ</w:t>
      </w:r>
      <w:r w:rsidR="00684C33" w:rsidRPr="00B539D8">
        <w:rPr>
          <w:rFonts w:asciiTheme="majorBidi" w:hAnsiTheme="majorBidi" w:cstheme="majorBidi"/>
          <w:sz w:val="28"/>
          <w:szCs w:val="28"/>
        </w:rPr>
        <w:t>авобгар</w:t>
      </w:r>
      <w:r w:rsidR="00B539D8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кашида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84C33" w:rsidRPr="00B539D8">
        <w:rPr>
          <w:rFonts w:asciiTheme="majorBidi" w:hAnsiTheme="majorBidi" w:cstheme="majorBidi"/>
          <w:sz w:val="28"/>
          <w:szCs w:val="28"/>
        </w:rPr>
        <w:t>мешавад</w:t>
      </w:r>
      <w:proofErr w:type="spellEnd"/>
      <w:r w:rsidR="00684C33" w:rsidRPr="00B539D8">
        <w:rPr>
          <w:rFonts w:asciiTheme="majorBidi" w:hAnsiTheme="majorBidi" w:cstheme="majorBidi"/>
          <w:sz w:val="28"/>
          <w:szCs w:val="28"/>
        </w:rPr>
        <w:t>.</w:t>
      </w:r>
    </w:p>
    <w:p w14:paraId="745B87B3" w14:textId="594B9AF7" w:rsidR="0084102F" w:rsidRPr="00B539D8" w:rsidRDefault="0084102F" w:rsidP="000807B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  <w:bookmarkStart w:id="13" w:name="_Hlk25852590"/>
      <w:bookmarkEnd w:id="10"/>
      <w:bookmarkEnd w:id="11"/>
      <w:r w:rsidRPr="00B539D8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Pr="00B539D8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7671C55A" w14:textId="7F61B3B4" w:rsidR="0084102F" w:rsidRPr="00B539D8" w:rsidRDefault="00EE42A0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539D8">
        <w:rPr>
          <w:rFonts w:asciiTheme="majorBidi" w:eastAsia="Times New Roman" w:hAnsiTheme="majorBidi" w:cstheme="majorBidi"/>
          <w:sz w:val="28"/>
          <w:szCs w:val="28"/>
        </w:rPr>
        <w:t>48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r w:rsidR="0084102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мутахассиси пешбари шуъба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ба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05ACFA1F" w14:textId="7A2AE13F" w:rsidR="0084102F" w:rsidRPr="00B539D8" w:rsidRDefault="00EE42A0" w:rsidP="004B3D7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539D8">
        <w:rPr>
          <w:rFonts w:asciiTheme="majorBidi" w:eastAsia="Times New Roman" w:hAnsiTheme="majorBidi" w:cstheme="majorBidi"/>
          <w:sz w:val="28"/>
          <w:szCs w:val="28"/>
        </w:rPr>
        <w:t>49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ҷ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ғ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у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р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ӯ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ҷ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ба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lastRenderedPageBreak/>
        <w:t>фаъолияти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bookmarkStart w:id="14" w:name="_Hlk26008947"/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bookmarkEnd w:id="14"/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ғ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84102F" w:rsidRPr="00B539D8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мутахассиси пешбари шуъба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мегарданд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1F47D6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ҳ</w:t>
      </w:r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B539D8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84102F" w:rsidRPr="00B539D8">
        <w:rPr>
          <w:rFonts w:asciiTheme="majorBidi" w:eastAsia="Times New Roman" w:hAnsiTheme="majorBidi" w:cstheme="majorBidi"/>
          <w:sz w:val="28"/>
          <w:szCs w:val="28"/>
        </w:rPr>
        <w:t>.</w:t>
      </w:r>
      <w:bookmarkEnd w:id="13"/>
    </w:p>
    <w:sectPr w:rsidR="0084102F" w:rsidRPr="00B539D8" w:rsidSect="00436DCB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A7CE" w14:textId="77777777" w:rsidR="00BD3605" w:rsidRDefault="00BD3605" w:rsidP="005A4DCE">
      <w:pPr>
        <w:spacing w:after="0" w:line="240" w:lineRule="auto"/>
      </w:pPr>
      <w:r>
        <w:separator/>
      </w:r>
    </w:p>
  </w:endnote>
  <w:endnote w:type="continuationSeparator" w:id="0">
    <w:p w14:paraId="300A3A2D" w14:textId="77777777" w:rsidR="00BD3605" w:rsidRDefault="00BD3605" w:rsidP="005A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6478"/>
      <w:docPartObj>
        <w:docPartGallery w:val="Page Numbers (Bottom of Page)"/>
        <w:docPartUnique/>
      </w:docPartObj>
    </w:sdtPr>
    <w:sdtEndPr/>
    <w:sdtContent>
      <w:p w14:paraId="0CF2B646" w14:textId="77777777" w:rsidR="005A4DCE" w:rsidRDefault="005A4DCE" w:rsidP="005A4D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0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0CFB" w14:textId="77777777" w:rsidR="00BD3605" w:rsidRDefault="00BD3605" w:rsidP="005A4DCE">
      <w:pPr>
        <w:spacing w:after="0" w:line="240" w:lineRule="auto"/>
      </w:pPr>
      <w:r>
        <w:separator/>
      </w:r>
    </w:p>
  </w:footnote>
  <w:footnote w:type="continuationSeparator" w:id="0">
    <w:p w14:paraId="28B2C988" w14:textId="77777777" w:rsidR="00BD3605" w:rsidRDefault="00BD3605" w:rsidP="005A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4832"/>
        </w:tabs>
        <w:ind w:left="483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78"/>
    <w:rsid w:val="000807B0"/>
    <w:rsid w:val="00110C04"/>
    <w:rsid w:val="0013503B"/>
    <w:rsid w:val="001447B3"/>
    <w:rsid w:val="001B19BF"/>
    <w:rsid w:val="001F47D6"/>
    <w:rsid w:val="0025323C"/>
    <w:rsid w:val="00284C11"/>
    <w:rsid w:val="00306358"/>
    <w:rsid w:val="003148DF"/>
    <w:rsid w:val="0032121C"/>
    <w:rsid w:val="003C7A1D"/>
    <w:rsid w:val="003E38E1"/>
    <w:rsid w:val="004319A2"/>
    <w:rsid w:val="00436DCB"/>
    <w:rsid w:val="004B3D70"/>
    <w:rsid w:val="004C7FF3"/>
    <w:rsid w:val="005A4DCE"/>
    <w:rsid w:val="005D47AD"/>
    <w:rsid w:val="00627A5E"/>
    <w:rsid w:val="006345D3"/>
    <w:rsid w:val="00684C33"/>
    <w:rsid w:val="00691801"/>
    <w:rsid w:val="00714FCF"/>
    <w:rsid w:val="0082759C"/>
    <w:rsid w:val="0084102F"/>
    <w:rsid w:val="008A7872"/>
    <w:rsid w:val="008F116D"/>
    <w:rsid w:val="0095363F"/>
    <w:rsid w:val="009E7F2F"/>
    <w:rsid w:val="00B32478"/>
    <w:rsid w:val="00B539D8"/>
    <w:rsid w:val="00B70247"/>
    <w:rsid w:val="00B873FA"/>
    <w:rsid w:val="00BD3605"/>
    <w:rsid w:val="00C210B7"/>
    <w:rsid w:val="00CA7878"/>
    <w:rsid w:val="00D254A8"/>
    <w:rsid w:val="00D342E6"/>
    <w:rsid w:val="00D45776"/>
    <w:rsid w:val="00DF6046"/>
    <w:rsid w:val="00EE42A0"/>
    <w:rsid w:val="00F1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148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4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4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F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714F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DC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A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D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1640-17A7-4A5F-BFCB-6917D010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Khusrav Amirkhon</cp:lastModifiedBy>
  <cp:revision>32</cp:revision>
  <dcterms:created xsi:type="dcterms:W3CDTF">2019-01-29T16:29:00Z</dcterms:created>
  <dcterms:modified xsi:type="dcterms:W3CDTF">2025-09-22T17:17:00Z</dcterms:modified>
</cp:coreProperties>
</file>