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DB9F" w14:textId="77777777" w:rsidR="00B32478" w:rsidRPr="004C2C6F" w:rsidRDefault="00B32478" w:rsidP="006619F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0" w:name="_Hlk27033818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Дастурамали</w:t>
      </w:r>
    </w:p>
    <w:bookmarkEnd w:id="0"/>
    <w:p w14:paraId="1B7A5242" w14:textId="2171F8B7" w:rsidR="00B32478" w:rsidRPr="004C2C6F" w:rsidRDefault="00B32478" w:rsidP="006619F7">
      <w:pPr>
        <w:ind w:firstLine="72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мансабии 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шуъбаи 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</w:p>
    <w:p w14:paraId="3EB26C3E" w14:textId="70B2BAF9" w:rsidR="00B32478" w:rsidRPr="004C2C6F" w:rsidRDefault="00B32478" w:rsidP="006619F7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1. </w:t>
      </w:r>
      <w:bookmarkStart w:id="1" w:name="_Hlk27033838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УМУМ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bookmarkEnd w:id="1"/>
    <w:p w14:paraId="5DEF5E30" w14:textId="5EDB022E" w:rsidR="00B32478" w:rsidRPr="004C2C6F" w:rsidRDefault="00B32478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1.</w:t>
      </w:r>
      <w:r w:rsidR="00C3280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Номи мансаб – мутахассиси пешбари 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шуъбаи 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32121C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42FD4535" w14:textId="1AAC6EA7" w:rsidR="00436DCB" w:rsidRPr="004C2C6F" w:rsidRDefault="00B32478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2. Мансаби мазкур тиб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 Фе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мансаб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давлатии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категорияи</w:t>
      </w:r>
      <w:r w:rsidR="0013503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шашум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мансуб аст.</w:t>
      </w:r>
    </w:p>
    <w:p w14:paraId="0954E011" w14:textId="14134DEE" w:rsidR="00B32478" w:rsidRPr="004C2C6F" w:rsidRDefault="00B32478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3. </w:t>
      </w:r>
      <w:r w:rsidR="0095363F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М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утахассиси</w:t>
      </w:r>
      <w:r w:rsidR="0095363F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пешбари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шуъбаи 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5D47AD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</w:t>
      </w:r>
      <w:r w:rsidR="0095363F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мутахассис</w:t>
      </w:r>
      <w:r w:rsidR="0095363F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 пешбар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-2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 аз тарафи Сардори Хадамоти назорати давлатии тандурустӣ ва ҳифзи иҷтимоии аҳол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(минбаъд - Сардори 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Хадамот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 мувофи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талаботи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 таъйин ва аз мансаб озод карда мешавад.</w:t>
      </w:r>
    </w:p>
    <w:p w14:paraId="1824AF8A" w14:textId="2697C5BD" w:rsidR="00B32478" w:rsidRPr="004C2C6F" w:rsidRDefault="00B32478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4. 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олкунандаи мансаби мазкур ба сардори 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шуъбаи 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тобеъ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исобди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анда мебошад.</w:t>
      </w:r>
    </w:p>
    <w:p w14:paraId="526EFFEC" w14:textId="57E1E0F1" w:rsidR="0084102F" w:rsidRPr="004C2C6F" w:rsidRDefault="00627A5E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5.</w:t>
      </w:r>
      <w:r w:rsidR="0013503B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Дар давраи мува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 пешбар</w:t>
      </w:r>
      <w:r w:rsidR="00A66015" w:rsidRPr="004C2C6F">
        <w:rPr>
          <w:rFonts w:asciiTheme="majorBidi" w:hAnsiTheme="majorBidi" w:cstheme="majorBidi"/>
          <w:sz w:val="28"/>
          <w:szCs w:val="28"/>
          <w:lang w:val="tg-Cyrl-TJ"/>
        </w:rPr>
        <w:t>и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A66015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пешбари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-1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ва дар давраи мува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озир набудани </w:t>
      </w:r>
      <w:r w:rsidR="004B3D70" w:rsidRPr="004C2C6F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пешбари</w:t>
      </w:r>
      <w:r w:rsidR="004B3D7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r w:rsidR="00CA1F26" w:rsidRPr="004C2C6F">
        <w:rPr>
          <w:rFonts w:asciiTheme="majorBidi" w:hAnsiTheme="majorBidi" w:cstheme="majorBidi"/>
          <w:sz w:val="28"/>
          <w:szCs w:val="28"/>
          <w:lang w:val="tg-Cyrl-TJ"/>
        </w:rPr>
        <w:t>-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1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 пешбари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вогузор карда мешавад.</w:t>
      </w:r>
    </w:p>
    <w:p w14:paraId="075CE2D2" w14:textId="520F0F33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6. Мутахассиси пешбари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F807BA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бо кормандони сохтории </w:t>
      </w:r>
      <w:r w:rsidR="00F807BA" w:rsidRPr="004C2C6F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4C2C6F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F807BA" w:rsidRPr="004C2C6F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4C2C6F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Хатлон</w:t>
      </w:r>
      <w:r w:rsidR="00F807BA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(минъбад – Сарраёсат)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F807BA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амкор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F807BA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.</w:t>
      </w:r>
    </w:p>
    <w:p w14:paraId="11763CDA" w14:textId="38BFD1F8" w:rsidR="001447B3" w:rsidRPr="004C2C6F" w:rsidRDefault="001447B3" w:rsidP="006619F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2. ТАЛАБОТ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ТАХАССУС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p w14:paraId="00093145" w14:textId="25584775" w:rsidR="00684C33" w:rsidRPr="004C2C6F" w:rsidRDefault="001447B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7. 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Барои мансаби мутахассиси пешбари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талаботи тахассусии зерин му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аррар карда мешавад:</w:t>
      </w:r>
    </w:p>
    <w:p w14:paraId="7BB3CEC6" w14:textId="01882B97" w:rsidR="00684C33" w:rsidRPr="004C2C6F" w:rsidRDefault="00CA1994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- та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силоти олии фармасевт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84C33" w:rsidRPr="004C2C6F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3C10704D" w14:textId="6A4E8C7C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- 1 сол соби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аи умумии ме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нат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5DB11083" w14:textId="0C934E7F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- донистани таърих, фар</w:t>
      </w:r>
      <w:r w:rsidR="004C2C6F" w:rsidRP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анг, му</w:t>
      </w:r>
      <w:r w:rsidR="004C2C6F" w:rsidRPr="004C2C6F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аддасоти милл</w:t>
      </w:r>
      <w:r w:rsidR="004C2C6F" w:rsidRP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, забони давлат</w:t>
      </w:r>
      <w:r w:rsidR="004C2C6F" w:rsidRPr="004C2C6F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, як забони хори</w:t>
      </w:r>
      <w:r w:rsidR="004C2C6F" w:rsidRPr="004C2C6F">
        <w:rPr>
          <w:rFonts w:asciiTheme="majorBidi" w:hAnsiTheme="majorBidi" w:cstheme="majorBidi"/>
          <w:sz w:val="28"/>
          <w:szCs w:val="28"/>
          <w:lang w:val="tg-Cyrl-TJ"/>
        </w:rPr>
        <w:t>ҷӣ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6CD369EC" w14:textId="5F74E5F6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самт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асосии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сиёсати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дохил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хори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ум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То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;</w:t>
      </w:r>
    </w:p>
    <w:p w14:paraId="05937800" w14:textId="7982B5F7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lastRenderedPageBreak/>
        <w:t xml:space="preserve">-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Конститутсияи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ум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То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қ</w:t>
      </w:r>
      <w:r w:rsidRPr="004C2C6F">
        <w:rPr>
          <w:rFonts w:asciiTheme="majorBidi" w:hAnsiTheme="majorBidi" w:cstheme="majorBidi"/>
          <w:sz w:val="28"/>
          <w:szCs w:val="28"/>
        </w:rPr>
        <w:t>онун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санад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у</w:t>
      </w:r>
      <w:r w:rsidR="004C2C6F">
        <w:rPr>
          <w:rFonts w:asciiTheme="majorBidi" w:hAnsiTheme="majorBidi" w:cstheme="majorBidi"/>
          <w:sz w:val="28"/>
          <w:szCs w:val="28"/>
        </w:rPr>
        <w:t>қ</w:t>
      </w:r>
      <w:r w:rsidRPr="004C2C6F">
        <w:rPr>
          <w:rFonts w:asciiTheme="majorBidi" w:hAnsiTheme="majorBidi" w:cstheme="majorBidi"/>
          <w:sz w:val="28"/>
          <w:szCs w:val="28"/>
        </w:rPr>
        <w:t>укии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со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ав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инчунин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санад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у</w:t>
      </w:r>
      <w:r w:rsidR="004C2C6F">
        <w:rPr>
          <w:rFonts w:asciiTheme="majorBidi" w:hAnsiTheme="majorBidi" w:cstheme="majorBidi"/>
          <w:sz w:val="28"/>
          <w:szCs w:val="28"/>
        </w:rPr>
        <w:t>қ</w:t>
      </w:r>
      <w:r w:rsidRPr="004C2C6F">
        <w:rPr>
          <w:rFonts w:asciiTheme="majorBidi" w:hAnsiTheme="majorBidi" w:cstheme="majorBidi"/>
          <w:sz w:val="28"/>
          <w:szCs w:val="28"/>
        </w:rPr>
        <w:t>у</w:t>
      </w:r>
      <w:r w:rsidR="004C2C6F">
        <w:rPr>
          <w:rFonts w:asciiTheme="majorBidi" w:hAnsiTheme="majorBidi" w:cstheme="majorBidi"/>
          <w:sz w:val="28"/>
          <w:szCs w:val="28"/>
        </w:rPr>
        <w:t>қ</w:t>
      </w:r>
      <w:r w:rsidRPr="004C2C6F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байналмилалии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эътирофнамудаи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ум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То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и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у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дадори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мансабии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r w:rsidR="004B3D70" w:rsidRPr="004C2C6F">
        <w:rPr>
          <w:rFonts w:asciiTheme="majorBidi" w:hAnsiTheme="majorBidi" w:cstheme="majorBidi"/>
          <w:sz w:val="28"/>
          <w:szCs w:val="28"/>
          <w:lang w:val="tg-Cyrl-TJ"/>
        </w:rPr>
        <w:t>мутахассиси пешбар</w:t>
      </w:r>
      <w:r w:rsidR="00A66015" w:rsidRPr="004C2C6F">
        <w:rPr>
          <w:rFonts w:asciiTheme="majorBidi" w:hAnsiTheme="majorBidi" w:cstheme="majorBidi"/>
          <w:sz w:val="28"/>
          <w:szCs w:val="28"/>
          <w:lang w:val="tg-Cyrl-TJ"/>
        </w:rPr>
        <w:t>и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танзим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медароранд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;</w:t>
      </w:r>
    </w:p>
    <w:p w14:paraId="056F55D2" w14:textId="5831D779" w:rsidR="00684C33" w:rsidRPr="004C2C6F" w:rsidRDefault="00684C33" w:rsidP="006619F7">
      <w:pPr>
        <w:spacing w:after="0"/>
        <w:ind w:right="-284"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мав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дониш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ро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бар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идоракун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бана</w:t>
      </w:r>
      <w:r w:rsidR="004C2C6F">
        <w:rPr>
          <w:rFonts w:asciiTheme="majorBidi" w:hAnsiTheme="majorBidi" w:cstheme="majorBidi"/>
          <w:sz w:val="28"/>
          <w:szCs w:val="28"/>
        </w:rPr>
        <w:t>қ</w:t>
      </w:r>
      <w:r w:rsidRPr="004C2C6F">
        <w:rPr>
          <w:rFonts w:asciiTheme="majorBidi" w:hAnsiTheme="majorBidi" w:cstheme="majorBidi"/>
          <w:sz w:val="28"/>
          <w:szCs w:val="28"/>
        </w:rPr>
        <w:t>шагирии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раванди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тобеон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;</w:t>
      </w:r>
    </w:p>
    <w:p w14:paraId="1B3C0726" w14:textId="04BBE891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мав</w:t>
      </w:r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хуби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муошират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, аз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умла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орати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ро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мондани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амкор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ангоми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татби</w:t>
      </w:r>
      <w:r w:rsidR="004C2C6F">
        <w:rPr>
          <w:rFonts w:asciiTheme="majorBidi" w:hAnsiTheme="majorBidi" w:cstheme="majorBidi"/>
          <w:sz w:val="28"/>
          <w:szCs w:val="28"/>
        </w:rPr>
        <w:t>қ</w:t>
      </w:r>
      <w:r w:rsidRPr="004C2C6F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манфиат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давлат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;</w:t>
      </w:r>
    </w:p>
    <w:p w14:paraId="68EAF692" w14:textId="4E6CFA8C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t xml:space="preserve">- на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камтар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аз 1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маротиба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дар 3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баланд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бардоштани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тахассуси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касб</w:t>
      </w:r>
      <w:r w:rsidR="004C2C6F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;</w:t>
      </w:r>
    </w:p>
    <w:p w14:paraId="190240F8" w14:textId="77777777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карда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тавонистан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компютер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.</w:t>
      </w:r>
    </w:p>
    <w:p w14:paraId="06831C3A" w14:textId="7CD00EFC" w:rsidR="00684C33" w:rsidRPr="004C2C6F" w:rsidRDefault="00684C33" w:rsidP="006619F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C2C6F">
        <w:rPr>
          <w:rFonts w:asciiTheme="majorBidi" w:hAnsiTheme="majorBidi" w:cstheme="majorBidi"/>
          <w:sz w:val="28"/>
          <w:szCs w:val="28"/>
        </w:rPr>
        <w:t xml:space="preserve">8. 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бояд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талаботи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махсус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hAnsiTheme="majorBidi" w:cstheme="majorBidi"/>
          <w:sz w:val="28"/>
          <w:szCs w:val="28"/>
        </w:rPr>
        <w:t>ҷ</w:t>
      </w:r>
      <w:r w:rsidRPr="004C2C6F">
        <w:rPr>
          <w:rFonts w:asciiTheme="majorBidi" w:hAnsiTheme="majorBidi" w:cstheme="majorBidi"/>
          <w:sz w:val="28"/>
          <w:szCs w:val="28"/>
        </w:rPr>
        <w:t>авоб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hAnsiTheme="majorBidi" w:cstheme="majorBidi"/>
          <w:sz w:val="28"/>
          <w:szCs w:val="28"/>
        </w:rPr>
        <w:t>ди</w:t>
      </w:r>
      <w:r w:rsidR="004C2C6F">
        <w:rPr>
          <w:rFonts w:asciiTheme="majorBidi" w:hAnsiTheme="majorBidi" w:cstheme="majorBidi"/>
          <w:sz w:val="28"/>
          <w:szCs w:val="28"/>
        </w:rPr>
        <w:t>ҳ</w:t>
      </w:r>
      <w:r w:rsidRPr="004C2C6F">
        <w:rPr>
          <w:rFonts w:asciiTheme="majorBidi" w:hAnsiTheme="majorBidi" w:cstheme="majorBidi"/>
          <w:sz w:val="28"/>
          <w:szCs w:val="28"/>
        </w:rPr>
        <w:t>ад</w:t>
      </w:r>
      <w:proofErr w:type="spellEnd"/>
      <w:r w:rsidRPr="004C2C6F">
        <w:rPr>
          <w:rFonts w:asciiTheme="majorBidi" w:hAnsiTheme="majorBidi" w:cstheme="majorBidi"/>
          <w:sz w:val="28"/>
          <w:szCs w:val="28"/>
        </w:rPr>
        <w:t>:</w:t>
      </w:r>
    </w:p>
    <w:p w14:paraId="6EDE7E09" w14:textId="1CF62520" w:rsidR="00677B57" w:rsidRPr="004C2C6F" w:rsidRDefault="00677B57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bookmarkStart w:id="2" w:name="_Hlk27033864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дорои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донишу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малака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истифодабарии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онунгузории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То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умла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со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тандуруст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хизмати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бошад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8961C79" w14:textId="60AFE1BF" w:rsidR="00A66015" w:rsidRPr="004C2C6F" w:rsidRDefault="0084102F" w:rsidP="006619F7">
      <w:pPr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95363F" w:rsidRPr="004C2C6F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95363F" w:rsidRPr="004C2C6F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4C2C6F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4C2C6F">
        <w:rPr>
          <w:rFonts w:asciiTheme="majorBidi" w:hAnsiTheme="majorBidi" w:cstheme="majorBidi"/>
          <w:sz w:val="28"/>
          <w:szCs w:val="28"/>
          <w:lang w:val="tg-Cyrl-TJ"/>
        </w:rPr>
        <w:t>ОИ МАНСАБИИ МУТАХАССИСИ</w:t>
      </w:r>
    </w:p>
    <w:p w14:paraId="61CF3BE0" w14:textId="77777777" w:rsidR="00714FCF" w:rsidRPr="004C2C6F" w:rsidRDefault="006345D3" w:rsidP="006619F7">
      <w:pPr>
        <w:spacing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>ПЕШБАРИ</w:t>
      </w:r>
      <w:r w:rsidR="0095363F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r w:rsidR="00133DDB" w:rsidRPr="004C2C6F">
        <w:rPr>
          <w:rFonts w:asciiTheme="majorBidi" w:hAnsiTheme="majorBidi" w:cstheme="majorBidi"/>
          <w:sz w:val="28"/>
          <w:szCs w:val="28"/>
          <w:lang w:val="tg-Cyrl-TJ"/>
        </w:rPr>
        <w:t>-2</w:t>
      </w:r>
    </w:p>
    <w:p w14:paraId="6638EC1F" w14:textId="50817FE0" w:rsidR="00677B57" w:rsidRPr="004C2C6F" w:rsidRDefault="00677B57" w:rsidP="00567D6B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9. </w:t>
      </w:r>
      <w:r w:rsidR="00567D6B" w:rsidRPr="004C2C6F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шуъба у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567D6B" w:rsidRPr="004C2C6F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567D6B" w:rsidRPr="004C2C6F">
        <w:rPr>
          <w:rFonts w:asciiTheme="majorBidi" w:hAnsiTheme="majorBidi" w:cstheme="majorBidi"/>
          <w:sz w:val="28"/>
          <w:szCs w:val="28"/>
          <w:lang w:val="tg-Cyrl-TJ"/>
        </w:rPr>
        <w:t>о ва дастуру супориш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567D6B" w:rsidRPr="004C2C6F">
        <w:rPr>
          <w:rFonts w:asciiTheme="majorBidi" w:hAnsiTheme="majorBidi" w:cstheme="majorBidi"/>
          <w:sz w:val="28"/>
          <w:szCs w:val="28"/>
          <w:lang w:val="tg-Cyrl-TJ"/>
        </w:rPr>
        <w:t>ои аз тарафи сардори шуъба ба зимааш гузоштаро и</w:t>
      </w:r>
      <w:r w:rsidR="004C2C6F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567D6B" w:rsidRPr="004C2C6F">
        <w:rPr>
          <w:rFonts w:asciiTheme="majorBidi" w:hAnsiTheme="majorBidi" w:cstheme="majorBidi"/>
          <w:sz w:val="28"/>
          <w:szCs w:val="28"/>
          <w:lang w:val="tg-Cyrl-TJ"/>
        </w:rPr>
        <w:t>ро менамояд.</w:t>
      </w:r>
    </w:p>
    <w:p w14:paraId="30C742BF" w14:textId="5C7756FD" w:rsidR="00677B57" w:rsidRPr="004C2C6F" w:rsidRDefault="00677B57" w:rsidP="006619F7">
      <w:pPr>
        <w:spacing w:after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val="tg-Cyrl-TJ"/>
        </w:rPr>
      </w:pPr>
      <w:bookmarkStart w:id="3" w:name="_Hlk26903951"/>
      <w:bookmarkStart w:id="4" w:name="_Hlk27033919"/>
      <w:bookmarkEnd w:id="2"/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1</w:t>
      </w:r>
      <w:r w:rsidR="00582A96"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0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. Лои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аи дастурамали мансабии худро та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ия ва ба тасди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 xml:space="preserve">и Сардори Хадамот ба шуъбаи 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, кадр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о ва кор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ои махсуси дастго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и марказии Хадамот пешни</w:t>
      </w:r>
      <w:r w:rsidR="004C2C6F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Calibri" w:hAnsiTheme="majorBidi" w:cstheme="majorBidi"/>
          <w:sz w:val="28"/>
          <w:szCs w:val="28"/>
          <w:lang w:val="tg-Cyrl-TJ"/>
        </w:rPr>
        <w:t>од менамояд.</w:t>
      </w:r>
    </w:p>
    <w:p w14:paraId="675858ED" w14:textId="2370A731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5" w:name="_Hlk28275634"/>
      <w:bookmarkEnd w:id="3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11. Назорат ва сан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иши фаъолияти шахсони во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оид ба муомилоти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</w:t>
      </w:r>
      <w:bookmarkStart w:id="6" w:name="_Hlk28275310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bookmarkEnd w:id="6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даконаро </w:t>
      </w:r>
      <w:bookmarkEnd w:id="5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43585723" w14:textId="79FCF545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12.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амо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ангсозии байнисо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ав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назорати давлатии фаъолияти шахсони во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идоравиашон, оид ба масъала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исте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сол, тайёркун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содирот, воридот, сан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иши сифат, ниго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дор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фур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ш ва истифодабарии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мегузаронад.</w:t>
      </w:r>
    </w:p>
    <w:p w14:paraId="2F13A7CB" w14:textId="4FC9D8EC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13. Сан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назоратии фаъолияти шахсони во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сарфи назар аз шакли моликият ва тобеияти идоравиашон, инчунин ташкилот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байналмилал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оид ба риояи тартиб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оида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воридот ва содирот, ниго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дор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симоти ёрии башард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стонаи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мегузаронад.</w:t>
      </w:r>
    </w:p>
    <w:p w14:paraId="2018D490" w14:textId="74817A8E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14. Назорати давлатии фаъолияти шахсони во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идоравиашон, оид ба риояи талаботи стандарт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давлат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со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ав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санад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аз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умла талабот оид ба бастабанд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там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агузории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дорои таъйиноти</w:t>
      </w:r>
      <w:r w:rsidR="00B22FF0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>санитарию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мегузаронад.</w:t>
      </w:r>
    </w:p>
    <w:p w14:paraId="739F6C87" w14:textId="0E812173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15. Назорати давлатии фаъолияти шахсони во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идоравиашон, оид ба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 гардидани амрнома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Сарраёсат ва Хадамот доир ба бартараф кардани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онуншикани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бе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тар намудани сифат,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намудани исте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сол ва фур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ши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дакона, ки ба талаботи стандарт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амалкунандаи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авобг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й нестанд, мегузаронад.</w:t>
      </w:r>
    </w:p>
    <w:p w14:paraId="46137D8A" w14:textId="3EF6A25D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16. Озмоиши токлиник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клиникии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дархост менамояд.</w:t>
      </w:r>
    </w:p>
    <w:p w14:paraId="74C3F2C4" w14:textId="4E853EDC" w:rsidR="00CA1F26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17. Исте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сол,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амлу на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л ва муомилоти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B22FF0" w:rsidRPr="004C2C6F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даконаро, ки ба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айд гирифта нашудаанд, барои истифода дар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удуди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озат дода нашудааст ё дар сурат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набудани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меъёрии мувофи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 тартиби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онунгузор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тасди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шуда ва сертификати мутоби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ат ба он боздорад ва манъ намояд.</w:t>
      </w:r>
    </w:p>
    <w:p w14:paraId="1C454F07" w14:textId="2EC3826A" w:rsidR="00677B57" w:rsidRPr="004C2C6F" w:rsidRDefault="00CA1F26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18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Лои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санад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ии барои мувофи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одшударо муста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 дар як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кормандони шуъба омода менамояд.</w:t>
      </w:r>
    </w:p>
    <w:p w14:paraId="29F582E8" w14:textId="10F071BA" w:rsidR="00677B57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19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Сан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тиб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оид ба гузаронидани сан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иши 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фаъолияти субъекти хо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агидор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мутоби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онуни Ҷум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сан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агидор» 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 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«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оидаҳои гузаронидани сан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 аз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ониби Хадамоти назорати давлатии тандуруст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ол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», ки бо фармоиши Вазорати тандуруст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1 августи соли 2019, №574 тасди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 дар Вазорати адлияи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икистон аз 9 августи соли 2019, №984 ба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айди давлат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гирифта шуда ва дар шумораи №163 (23 766) р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ӯ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зномаи «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урият» аз 26 августи соли 2019 расман интишор шудааст, 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4AABBD12" w14:textId="25735FD9" w:rsidR="00677B57" w:rsidRPr="004C2C6F" w:rsidRDefault="00CA1F26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20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дахлдори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вайронкунии маъмуриро мутоби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Кодекси мурофиаи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сардори Сарраёсат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39813D9F" w14:textId="2BF5392B" w:rsidR="00677B57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21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Фаъолияти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амо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ангсозиро бо</w:t>
      </w:r>
      <w:r w:rsidR="001661DC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иҷозати расмии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сардори шуъба бо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зерин ба ро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мемонад:</w:t>
      </w:r>
    </w:p>
    <w:p w14:paraId="2E25CDB0" w14:textId="7CA544D3" w:rsidR="00677B57" w:rsidRPr="004C2C6F" w:rsidRDefault="00677B57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Вазорати тандуруст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7B509301" w14:textId="58DFF702" w:rsidR="00677B57" w:rsidRPr="004C2C6F" w:rsidRDefault="00677B57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роияи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аллии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окимияти давлат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дар вилояти Хатлон ва дигар ма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омот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давлат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5D2484CC" w14:textId="3E96610C" w:rsidR="00677B57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22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Ша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рвандонро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намуда, муро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шахсони во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иро баррас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менамояд.</w:t>
      </w:r>
    </w:p>
    <w:p w14:paraId="5D0774A1" w14:textId="21A650A3" w:rsidR="00677B57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23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фаъолияти семо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а, нимсола, ну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мо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 ва солонаи худ ба сардори шуъба дар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арраргардида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02121B42" w14:textId="48AF22DB" w:rsidR="00677B57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24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Бо супориши сардори шуъба дар кори комиссия, гуру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кори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давлат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о, семенар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0BAC737E" w14:textId="7C9178A8" w:rsidR="00677B57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25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ча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орчубаи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амалкунанда дигар супориш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сардори шуъбаро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 менамояд.</w:t>
      </w:r>
    </w:p>
    <w:bookmarkEnd w:id="4"/>
    <w:p w14:paraId="71D76B4F" w14:textId="4387694F" w:rsidR="00A66015" w:rsidRPr="004C2C6F" w:rsidRDefault="00A66015" w:rsidP="006619F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4.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МУТАХАССИСИ ПЕШБАРИ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-2</w:t>
      </w:r>
    </w:p>
    <w:p w14:paraId="703CB1EB" w14:textId="60F58854" w:rsidR="00A66015" w:rsidRPr="004C2C6F" w:rsidRDefault="00CA1F26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26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-2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зерин дорад:</w:t>
      </w:r>
    </w:p>
    <w:p w14:paraId="63827B95" w14:textId="78C74BCF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баррасии масъала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ба фаъолияти шуъба дахлдошта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 он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намояд;</w:t>
      </w:r>
    </w:p>
    <w:p w14:paraId="1FCBDCAC" w14:textId="3BA028D8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доираи ваколат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худ дар баррас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 масъала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мансабии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иштирок намояд;</w:t>
      </w:r>
    </w:p>
    <w:p w14:paraId="6ADD6848" w14:textId="14FE20D1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дар ихтиёри шуъба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доштаро ом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зад;</w:t>
      </w:r>
    </w:p>
    <w:p w14:paraId="4AF67C08" w14:textId="1F8D0322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рои масъала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ти назорати шуъба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арордоштаро аз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ва ё шахсони мансабдор талаб намояд;</w:t>
      </w:r>
    </w:p>
    <w:p w14:paraId="6D010BB5" w14:textId="1947713A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аз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маълумот ва мавод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барои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заруриро талаб карда гирад;</w:t>
      </w:r>
    </w:p>
    <w:p w14:paraId="5C2AFF8F" w14:textId="54501F89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бартараф намудани камбуди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шуъба оид ба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рои санад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789B04DC" w14:textId="377D2523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оро, ки ба фаъолияти шуъба дахл доранд, ташкил ва гузаронад;</w:t>
      </w:r>
    </w:p>
    <w:p w14:paraId="6E166C0C" w14:textId="42D05D2B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мукаммал намудани самти кор дар доираи 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фаъолияти шуъба ба сардори шуъба таклиф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6D3BF993" w14:textId="6E8DCB62" w:rsidR="00A66015" w:rsidRPr="004C2C6F" w:rsidRDefault="00A66015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бораи 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ия, ворид намудани та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йиру илова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 ва ё беэътибор донистани санад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намояд.</w:t>
      </w:r>
    </w:p>
    <w:p w14:paraId="30E267ED" w14:textId="73DC176C" w:rsidR="00A66015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27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-2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дорои дигар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ое мебошад, ки санад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пешбин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намудаанд.</w:t>
      </w:r>
    </w:p>
    <w:p w14:paraId="78B9BBBF" w14:textId="77777777" w:rsidR="00A66015" w:rsidRPr="004C2C6F" w:rsidRDefault="00A66015" w:rsidP="006619F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5. МАСЪУЛИЯТИ МУТАХАССИСИ ПЕШБАРИ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-2</w:t>
      </w:r>
    </w:p>
    <w:p w14:paraId="086487A0" w14:textId="04AACA3B" w:rsidR="00A66015" w:rsidRPr="004C2C6F" w:rsidRDefault="00CA1F26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28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-2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дорои чунин масъулият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 мебошад:</w:t>
      </w:r>
    </w:p>
    <w:p w14:paraId="13B3B4B5" w14:textId="64056444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пешни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од накардани маълумоти дуруст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ангоми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ба хизмати давлат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тартиб додан ва пешбурди делои шахсии худ;</w:t>
      </w:r>
    </w:p>
    <w:p w14:paraId="70284457" w14:textId="161DB6E1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мав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удияти мамониат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мубориза бар зидди коррупсия» барои таъйин намудан ба мансаб ва дар мансаб будан;</w:t>
      </w:r>
    </w:p>
    <w:p w14:paraId="53D2AD79" w14:textId="585E50BC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дудият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ое, ки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хизмати давлат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» ва «Дар бораи мубориза бар зидди коррупсия»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 намудаанд;</w:t>
      </w:r>
    </w:p>
    <w:p w14:paraId="5455DC23" w14:textId="429F7B01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ошкор намудани сирри хизмат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давлат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дигар сирре, ки бо санад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ифз карда мешаванд;</w:t>
      </w:r>
    </w:p>
    <w:p w14:paraId="7CEB1B1B" w14:textId="3DF684D9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меъёр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Кодекси одоби хизматчии давлатии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ва </w:t>
      </w:r>
      <w:bookmarkStart w:id="7" w:name="_Hlk26052159"/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Кодекси одоби шахсони мансабдори ма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сан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, ки бо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укумати 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7 октябри соли 2016, №421 тасди</w:t>
      </w:r>
      <w:r w:rsid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гардидааст </w:t>
      </w:r>
      <w:bookmarkEnd w:id="7"/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ангоми 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627BC654" w14:textId="7306EDCD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барои риоя накардани талаботи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дар бораи танзими анъана ва 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ашну маросим</w:t>
      </w:r>
      <w:r w:rsid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  <w:lang w:val="tg-Cyrl-TJ"/>
        </w:rPr>
        <w:t>о;</w:t>
      </w:r>
    </w:p>
    <w:p w14:paraId="41747788" w14:textId="33637DFA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риоя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ме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2C1A6F47" w14:textId="048250C2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сарива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т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нагардидани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вазифа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0D2BCC97" w14:textId="1D727281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од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оди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нодурусти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эъломия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андоз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даромад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вазъи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амволии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лат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арраргардида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64546F81" w14:textId="3DDDD66D" w:rsidR="00A66015" w:rsidRPr="004C2C6F" w:rsidRDefault="00A66015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масъулияте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санад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меъёрии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ум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То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му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аррар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4C2C6F">
        <w:rPr>
          <w:rFonts w:asciiTheme="majorBidi" w:eastAsia="Times New Roman" w:hAnsiTheme="majorBidi" w:cstheme="majorBidi"/>
          <w:sz w:val="28"/>
          <w:szCs w:val="28"/>
        </w:rPr>
        <w:t>намудаанд</w:t>
      </w:r>
      <w:proofErr w:type="spellEnd"/>
      <w:r w:rsidRPr="004C2C6F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16469FFA" w14:textId="7FDDD85F" w:rsidR="00A66015" w:rsidRPr="004C2C6F" w:rsidRDefault="00CA1F26" w:rsidP="006619F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>29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</w:rPr>
        <w:t>-2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ме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истифодаи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айрима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саднок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нобуд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сохтани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моликияти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рои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вобастакардашуда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тиб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онунгузор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авобгар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кашида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E73F3D1" w14:textId="568E21EE" w:rsidR="00A66015" w:rsidRPr="004C2C6F" w:rsidRDefault="00A66015" w:rsidP="006619F7">
      <w:pPr>
        <w:spacing w:before="240" w:after="0"/>
        <w:ind w:firstLine="708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>6. МУ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Pr="004C2C6F">
        <w:rPr>
          <w:rFonts w:asciiTheme="majorBidi" w:eastAsia="Times New Roman" w:hAnsiTheme="majorBidi" w:cstheme="majorBidi"/>
          <w:sz w:val="28"/>
          <w:szCs w:val="28"/>
        </w:rPr>
        <w:t>АРРАРОТИ ХОТИМАВ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</w:p>
    <w:p w14:paraId="315D6308" w14:textId="17488547" w:rsidR="00A66015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t>30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ду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нусха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тартиб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дода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якум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ниго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дошта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дуюми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он аз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тарафи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</w:rPr>
        <w:t>-2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гирифтани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имзо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сабти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ному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насаб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гузоштани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сана дар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китоби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ба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айдгирии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>дастурамал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супорида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6ACF608" w14:textId="7DAB7ED1" w:rsidR="00A66015" w:rsidRPr="004C2C6F" w:rsidRDefault="00CA1F26" w:rsidP="006619F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C2C6F">
        <w:rPr>
          <w:rFonts w:asciiTheme="majorBidi" w:eastAsia="Times New Roman" w:hAnsiTheme="majorBidi" w:cstheme="majorBidi"/>
          <w:sz w:val="28"/>
          <w:szCs w:val="28"/>
        </w:rPr>
        <w:lastRenderedPageBreak/>
        <w:t>31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ба таври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идд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у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р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ӯ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нати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аттестатсия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ба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оди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фаъолияти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солона,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инчунин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азнавташкилди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олат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ое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боиси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шуъба</w:t>
      </w:r>
      <w:r w:rsidR="00133DDB" w:rsidRPr="004C2C6F">
        <w:rPr>
          <w:rFonts w:asciiTheme="majorBidi" w:eastAsia="Times New Roman" w:hAnsiTheme="majorBidi" w:cstheme="majorBidi"/>
          <w:sz w:val="28"/>
          <w:szCs w:val="28"/>
        </w:rPr>
        <w:t>-2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мегарданд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F70EE3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нав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ия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тасди</w:t>
      </w:r>
      <w:r w:rsidR="004C2C6F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4C2C6F">
        <w:rPr>
          <w:rFonts w:asciiTheme="majorBidi" w:eastAsia="Times New Roman" w:hAnsiTheme="majorBidi" w:cstheme="majorBidi"/>
          <w:sz w:val="28"/>
          <w:szCs w:val="28"/>
        </w:rPr>
        <w:t>.</w:t>
      </w:r>
    </w:p>
    <w:sectPr w:rsidR="00A66015" w:rsidRPr="004C2C6F" w:rsidSect="00436DCB">
      <w:foot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F1B1" w14:textId="77777777" w:rsidR="00BF1AB0" w:rsidRDefault="00BF1AB0" w:rsidP="00A66015">
      <w:pPr>
        <w:spacing w:after="0" w:line="240" w:lineRule="auto"/>
      </w:pPr>
      <w:r>
        <w:separator/>
      </w:r>
    </w:p>
  </w:endnote>
  <w:endnote w:type="continuationSeparator" w:id="0">
    <w:p w14:paraId="3C991EF4" w14:textId="77777777" w:rsidR="00BF1AB0" w:rsidRDefault="00BF1AB0" w:rsidP="00A6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3402"/>
      <w:docPartObj>
        <w:docPartGallery w:val="Page Numbers (Bottom of Page)"/>
        <w:docPartUnique/>
      </w:docPartObj>
    </w:sdtPr>
    <w:sdtEndPr/>
    <w:sdtContent>
      <w:p w14:paraId="682B45E2" w14:textId="77777777" w:rsidR="00A66015" w:rsidRDefault="00A66015" w:rsidP="00A660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EC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7523" w14:textId="77777777" w:rsidR="00BF1AB0" w:rsidRDefault="00BF1AB0" w:rsidP="00A66015">
      <w:pPr>
        <w:spacing w:after="0" w:line="240" w:lineRule="auto"/>
      </w:pPr>
      <w:r>
        <w:separator/>
      </w:r>
    </w:p>
  </w:footnote>
  <w:footnote w:type="continuationSeparator" w:id="0">
    <w:p w14:paraId="186447CC" w14:textId="77777777" w:rsidR="00BF1AB0" w:rsidRDefault="00BF1AB0" w:rsidP="00A6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73E"/>
    <w:multiLevelType w:val="hybridMultilevel"/>
    <w:tmpl w:val="EAF4345C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85491"/>
    <w:multiLevelType w:val="hybridMultilevel"/>
    <w:tmpl w:val="44B8B4F4"/>
    <w:lvl w:ilvl="0" w:tplc="DD546FE6">
      <w:start w:val="1"/>
      <w:numFmt w:val="upperRoman"/>
      <w:lvlText w:val="%1."/>
      <w:lvlJc w:val="left"/>
      <w:pPr>
        <w:tabs>
          <w:tab w:val="num" w:pos="4832"/>
        </w:tabs>
        <w:ind w:left="483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878"/>
    <w:rsid w:val="00107E7A"/>
    <w:rsid w:val="00123C85"/>
    <w:rsid w:val="00133DDB"/>
    <w:rsid w:val="0013503B"/>
    <w:rsid w:val="001407B5"/>
    <w:rsid w:val="001447B3"/>
    <w:rsid w:val="001661DC"/>
    <w:rsid w:val="001A3950"/>
    <w:rsid w:val="001C3151"/>
    <w:rsid w:val="00283267"/>
    <w:rsid w:val="00284C11"/>
    <w:rsid w:val="0032121C"/>
    <w:rsid w:val="00363D7B"/>
    <w:rsid w:val="00372997"/>
    <w:rsid w:val="003C7A1D"/>
    <w:rsid w:val="003E38E1"/>
    <w:rsid w:val="004319A2"/>
    <w:rsid w:val="00436DCB"/>
    <w:rsid w:val="004B2605"/>
    <w:rsid w:val="004B3D70"/>
    <w:rsid w:val="004C2C6F"/>
    <w:rsid w:val="004D593F"/>
    <w:rsid w:val="004F3A10"/>
    <w:rsid w:val="00535B9A"/>
    <w:rsid w:val="00567D6B"/>
    <w:rsid w:val="00582A96"/>
    <w:rsid w:val="00596FDE"/>
    <w:rsid w:val="005D47AD"/>
    <w:rsid w:val="00627A5E"/>
    <w:rsid w:val="006345D3"/>
    <w:rsid w:val="006619F7"/>
    <w:rsid w:val="00677B57"/>
    <w:rsid w:val="00684C33"/>
    <w:rsid w:val="00714FCF"/>
    <w:rsid w:val="007E78E3"/>
    <w:rsid w:val="0084102F"/>
    <w:rsid w:val="008F116D"/>
    <w:rsid w:val="0093031B"/>
    <w:rsid w:val="0095363F"/>
    <w:rsid w:val="00987622"/>
    <w:rsid w:val="009E7F2F"/>
    <w:rsid w:val="00A404D6"/>
    <w:rsid w:val="00A66015"/>
    <w:rsid w:val="00AC2D26"/>
    <w:rsid w:val="00B22FF0"/>
    <w:rsid w:val="00B32478"/>
    <w:rsid w:val="00BF1AB0"/>
    <w:rsid w:val="00C3280B"/>
    <w:rsid w:val="00C533AB"/>
    <w:rsid w:val="00CA1994"/>
    <w:rsid w:val="00CA1F26"/>
    <w:rsid w:val="00CA7878"/>
    <w:rsid w:val="00D02FBA"/>
    <w:rsid w:val="00DD1DE5"/>
    <w:rsid w:val="00DF6046"/>
    <w:rsid w:val="00E65ECB"/>
    <w:rsid w:val="00F52CFE"/>
    <w:rsid w:val="00F70EE3"/>
    <w:rsid w:val="00F8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CB26"/>
  <w15:docId w15:val="{7C0994BA-9981-416F-B3AA-802F81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4F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4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F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714F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4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0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0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209B-67EE-4F7F-9783-440219B6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Khusrav Amirkhon</cp:lastModifiedBy>
  <cp:revision>40</cp:revision>
  <dcterms:created xsi:type="dcterms:W3CDTF">2019-01-29T16:29:00Z</dcterms:created>
  <dcterms:modified xsi:type="dcterms:W3CDTF">2025-09-22T17:21:00Z</dcterms:modified>
</cp:coreProperties>
</file>